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雲林縣政府城鄉發展處同仁參加性別主流化相關課程人數比例及關注學習課程議題分析</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研究目的及方法</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為落實公部門性別主流化之推動政策，培養本處公務人員具有正確性別概念及性別敏感度，在本處長官督促下，鼓勵同仁無論透過實體或線上方式，積極參與性別主流化相關課程。</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文檢視本處現職男、女性同仁參訓學習人數比例，以及對各項議題的關注度，研究同仁對於課程選擇性及上課熱忱度，提供縣府內性別培力主辦單位，做為未來教育訓練課程辦理方式及課程種類。樣本取自111年1月至8月本處同仁參訓資料。</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研究分析</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城鄉發展處同仁男女性比例及學習狀況分析</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經統計本處共32人(含工友、臨時人員等人員)，男性19人（59.4%），女性13人（40.6%）。為精進同仁性別相關概念，111年度在本處長官督促下，同仁積極參加學習課程，截至8月底本處計有16人有進行參訓（50%），總時數達65小時，其中包含男性同仁14人（59小時），女性同仁2人（6小時）。</w:t>
      </w:r>
    </w:p>
    <w:tbl>
      <w:tblPr>
        <w:tblStyle w:val="Table1"/>
        <w:tblW w:w="83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2787"/>
        <w:gridCol w:w="2788"/>
        <w:tblGridChange w:id="0">
          <w:tblGrid>
            <w:gridCol w:w="2787"/>
            <w:gridCol w:w="2787"/>
            <w:gridCol w:w="2788"/>
          </w:tblGrid>
        </w:tblGridChange>
      </w:tblGrid>
      <w:tr>
        <w:trPr>
          <w:cantSplit w:val="0"/>
          <w:tblHeader w:val="0"/>
        </w:trPr>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男性</w:t>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w:t>
            </w:r>
          </w:p>
        </w:tc>
      </w:tr>
      <w:tr>
        <w:trPr>
          <w:cantSplit w:val="0"/>
          <w:tblHeader w:val="0"/>
        </w:trPr>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參訓人數(人)</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（占參訓總人數比例）</w:t>
              <w:br w:type="textWrapping"/>
              <w:t xml:space="preserve">（占各性別總人數比例）</w:t>
            </w:r>
          </w:p>
        </w:tc>
        <w:tc>
          <w:tcP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（87.5%）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（73.7%）</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（12.5%）</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（15.3%）</w:t>
            </w:r>
          </w:p>
        </w:tc>
      </w:tr>
      <w:tr>
        <w:trPr>
          <w:cantSplit w:val="0"/>
          <w:tblHeader w:val="0"/>
        </w:trPr>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參訓時數(小時)</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（占參訓總時數比例）</w:t>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59</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（90.8%）</w:t>
            </w:r>
          </w:p>
        </w:tc>
        <w:tc>
          <w:tcP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（9.2%）</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48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表1：本處同仁參與主流化課程人數及時數分佈</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另經分析男性同仁上課比例大於女性，推測在我國以往的觀念中，多數女性較屬弱勢一方，故在持續倡導性別主流化之觀念下，男性同仁對於課程的參與意願較高，以期能及時接納新觀念。</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48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城鄉發展處同仁參訓課程種類分析</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因性別主流化相關課程種類眾多，除性別平等政策、性別意識、CEDAW等基礎課程，更包含性別主流化工具、性別平等政策綱領等進階課程，本文以這5類作為性別主流化課程之分類依據，分析本處同仁對於課程議題之偏好，分析結果如下，前述5類不同性別相關課程，上課時數依序分別為12、9、0、20、24小時。</w:t>
      </w:r>
    </w:p>
    <w:tbl>
      <w:tblPr>
        <w:tblStyle w:val="Table2"/>
        <w:tblW w:w="83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3"/>
        <w:gridCol w:w="1393"/>
        <w:gridCol w:w="1394"/>
        <w:gridCol w:w="1394"/>
        <w:gridCol w:w="1394"/>
        <w:gridCol w:w="1394"/>
        <w:tblGridChange w:id="0">
          <w:tblGrid>
            <w:gridCol w:w="1393"/>
            <w:gridCol w:w="1393"/>
            <w:gridCol w:w="1394"/>
            <w:gridCol w:w="1394"/>
            <w:gridCol w:w="1394"/>
            <w:gridCol w:w="1394"/>
          </w:tblGrid>
        </w:tblGridChange>
      </w:tblGrid>
      <w:tr>
        <w:trPr>
          <w:cantSplit w:val="0"/>
          <w:tblHeader w:val="0"/>
        </w:trPr>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課程種類</w:t>
            </w:r>
          </w:p>
        </w:tc>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性別平等政策</w:t>
            </w:r>
          </w:p>
        </w:tc>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性別意識</w:t>
            </w:r>
          </w:p>
        </w:tc>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CEDAW基本認識</w:t>
            </w:r>
          </w:p>
        </w:tc>
        <w:tc>
          <w:tcP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性別主流化工具</w:t>
            </w:r>
          </w:p>
        </w:tc>
        <w:tc>
          <w:tcP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性別平等政策綱領</w:t>
            </w:r>
          </w:p>
        </w:tc>
      </w:tr>
      <w:tr>
        <w:trPr>
          <w:cantSplit w:val="0"/>
          <w:tblHeader w:val="0"/>
        </w:trPr>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學習時數（小時）</w:t>
            </w:r>
          </w:p>
        </w:tc>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w:t>
            </w:r>
          </w:p>
        </w:tc>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w:t>
            </w:r>
          </w:p>
        </w:tc>
        <w:tc>
          <w:tcP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w:t>
            </w:r>
          </w:p>
        </w:tc>
        <w:tc>
          <w:tcP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24</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48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表2：本處同仁針對五類性別主流化課程學習時數分佈</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本處同仁參與不同性別主流化課程種類之差異性，分析結果如下：</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CEDEW議題本處同仁無人選修，推測是同仁對於CEDAW的國際發展背景、條文內容等已具備一定的基礎，故偏好參與其他種類課程。</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在推動業務過程中，性別主流化如何落實到實務運作一直是個重要的議題，故為順利將業務與性別主流化進行結合，多數同仁皆有選擇性別主流化工具及性別平等政策綱領等進階課程進行參訓。</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結論</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綜合所上分析，本處分析原因及策進作為如下：</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由於疫情嚴峻實體課程開設場次較少，且本處亦有確診同仁，導致上半年參訓比例較低，未來將積極鼓勵同仁以線上課程作為參訓管道，提升本處參訓比例。</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有關男性同仁與女性同仁參訓比例有大幅落差之現象，推測為女性過去屬於較為弱勢的團體，男性反之，故導致女性同仁對於性別主流化議題較無參與意願，未來將鼓勵女性同仁亦積極參與性別主流化課程之參與，以保障自身權益並落實到本處業務執行。</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960" w:right="0" w:hanging="48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有關CEDAW基本認識課程參訓課程較低問題，本處將鼓勵同仁參與CEDAW課程。</w:t>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3">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4">
    <w:lvl w:ilvl="0">
      <w:start w:val="1"/>
      <w:numFmt w:val="decimal"/>
      <w:lvlText w:val="%1、"/>
      <w:lvlJc w:val="left"/>
      <w:pPr>
        <w:ind w:left="720" w:hanging="720"/>
      </w:pPr>
      <w:rPr>
        <w:vertAlign w:val="baseline"/>
      </w:rPr>
    </w:lvl>
    <w:lvl w:ilvl="1">
      <w:start w:val="1"/>
      <w:numFmt w:val="decimal"/>
      <w:lvlText w:val="(一)"/>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