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消防局救護義消性別統計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前言</w:t>
      </w:r>
    </w:p>
    <w:p w:rsidR="00000000" w:rsidDel="00000000" w:rsidP="00000000" w:rsidRDefault="00000000" w:rsidRPr="00000000" w14:paraId="00000003">
      <w:pPr>
        <w:ind w:firstLine="640"/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highlight w:val="white"/>
          <w:rtl w:val="0"/>
        </w:rPr>
        <w:t xml:space="preserve">為激勵社會大眾秉持「以服務充實人生，用關懷增進溫情」的理念，發揮「助人最樂，服務最榮」的精神，進而擁抱「鳳凰情」，展現「天使心」，踴躍投入志工行列，積極散播服務種子，共同為協助緊急救護工作及增進社會安祥而奉獻心力。雲林縣消防局鳳凰志工計有7分隊，分別為斗六、斗南、古坑、西螺、虎尾、東勢、北港分隊所屬，平時排班協助緊急救護勤務，並協助各類緊急救護宣導工作，成員皆熱心公益，無私奉獻，深受各界肯定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救護義消性別統計及分析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救護義消男女人數及比例統計</w:t>
      </w:r>
    </w:p>
    <w:tbl>
      <w:tblPr>
        <w:tblStyle w:val="Table1"/>
        <w:tblpPr w:leftFromText="180" w:rightFromText="180" w:topFromText="0" w:bottomFromText="0" w:vertAnchor="text" w:horzAnchor="text" w:tblpX="0" w:tblpY="556"/>
        <w:tblW w:w="9105.0" w:type="dxa"/>
        <w:jc w:val="left"/>
        <w:tblLayout w:type="fixed"/>
        <w:tblLook w:val="0400"/>
      </w:tblPr>
      <w:tblGrid>
        <w:gridCol w:w="1022"/>
        <w:gridCol w:w="1021"/>
        <w:gridCol w:w="1412"/>
        <w:gridCol w:w="1412"/>
        <w:gridCol w:w="1488"/>
        <w:gridCol w:w="1412"/>
        <w:gridCol w:w="1338"/>
        <w:tblGridChange w:id="0">
          <w:tblGrid>
            <w:gridCol w:w="1022"/>
            <w:gridCol w:w="1021"/>
            <w:gridCol w:w="1412"/>
            <w:gridCol w:w="1412"/>
            <w:gridCol w:w="1488"/>
            <w:gridCol w:w="1412"/>
            <w:gridCol w:w="133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人數(佔當年度比例)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36(26%)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41(28%)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59(30%)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65(31%)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65(32%)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102(74%)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104(72%)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140(70%)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142(69%)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136(68%)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救護義消年齡及比例統計</w:t>
      </w:r>
      <w:r w:rsidDel="00000000" w:rsidR="00000000" w:rsidRPr="00000000">
        <w:rPr>
          <w:rtl w:val="0"/>
        </w:rPr>
      </w:r>
    </w:p>
    <w:tbl>
      <w:tblPr>
        <w:tblStyle w:val="Table2"/>
        <w:tblW w:w="8551.0" w:type="dxa"/>
        <w:jc w:val="center"/>
        <w:tblLayout w:type="fixed"/>
        <w:tblLook w:val="0400"/>
      </w:tblPr>
      <w:tblGrid>
        <w:gridCol w:w="876"/>
        <w:gridCol w:w="1389"/>
        <w:gridCol w:w="1356"/>
        <w:gridCol w:w="1252"/>
        <w:gridCol w:w="1250"/>
        <w:gridCol w:w="1252"/>
        <w:gridCol w:w="1176"/>
        <w:tblGridChange w:id="0">
          <w:tblGrid>
            <w:gridCol w:w="876"/>
            <w:gridCol w:w="1389"/>
            <w:gridCol w:w="1356"/>
            <w:gridCol w:w="1252"/>
            <w:gridCol w:w="1250"/>
            <w:gridCol w:w="1252"/>
            <w:gridCol w:w="1176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人數(佔當年度比例)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shd w:fill="0070c0" w:val="clear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7(5%)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18(9%)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22(11%)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34(25%)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35(24%)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46(23%)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44(21%)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37(18%)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50(36%)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45(31%)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61(23%)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57(28%)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58(29%)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45(33%)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51(35%)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72(36%)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73(35%)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78(39%)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男女各年齡層統計</w:t>
      </w:r>
    </w:p>
    <w:tbl>
      <w:tblPr>
        <w:tblStyle w:val="Table3"/>
        <w:tblW w:w="5704.000000000001" w:type="dxa"/>
        <w:jc w:val="center"/>
        <w:tblLayout w:type="fixed"/>
        <w:tblLook w:val="0400"/>
      </w:tblPr>
      <w:tblGrid>
        <w:gridCol w:w="940"/>
        <w:gridCol w:w="1276"/>
        <w:gridCol w:w="700"/>
        <w:gridCol w:w="640"/>
        <w:gridCol w:w="716"/>
        <w:gridCol w:w="716"/>
        <w:gridCol w:w="716"/>
        <w:tblGridChange w:id="0">
          <w:tblGrid>
            <w:gridCol w:w="940"/>
            <w:gridCol w:w="1276"/>
            <w:gridCol w:w="700"/>
            <w:gridCol w:w="640"/>
            <w:gridCol w:w="716"/>
            <w:gridCol w:w="716"/>
            <w:gridCol w:w="71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男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74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76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  <w:shd w:fill="548dd4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shd w:fill="548dd4" w:val="clear"/>
                <w:rtl w:val="0"/>
              </w:rPr>
              <w:t xml:space="preserve">齡</w:t>
            </w:r>
          </w:p>
          <w:p w:rsidR="00000000" w:rsidDel="00000000" w:rsidP="00000000" w:rsidRDefault="00000000" w:rsidRPr="00000000" w14:paraId="00000077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  <w:shd w:fill="548dd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628.000000000001" w:type="dxa"/>
        <w:jc w:val="center"/>
        <w:tblLayout w:type="fixed"/>
        <w:tblLook w:val="0400"/>
      </w:tblPr>
      <w:tblGrid>
        <w:gridCol w:w="864"/>
        <w:gridCol w:w="1276"/>
        <w:gridCol w:w="700"/>
        <w:gridCol w:w="640"/>
        <w:gridCol w:w="716"/>
        <w:gridCol w:w="716"/>
        <w:gridCol w:w="716"/>
        <w:tblGridChange w:id="0">
          <w:tblGrid>
            <w:gridCol w:w="864"/>
            <w:gridCol w:w="1276"/>
            <w:gridCol w:w="700"/>
            <w:gridCol w:w="640"/>
            <w:gridCol w:w="716"/>
            <w:gridCol w:w="716"/>
            <w:gridCol w:w="71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女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59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CF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(四)救護男女協勤時數統計</w:t>
      </w:r>
    </w:p>
    <w:p w:rsidR="00000000" w:rsidDel="00000000" w:rsidP="00000000" w:rsidRDefault="00000000" w:rsidRPr="00000000" w14:paraId="000000D1">
      <w:pPr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3.0" w:type="dxa"/>
        <w:jc w:val="left"/>
        <w:tblInd w:w="15.0" w:type="dxa"/>
        <w:tblLayout w:type="fixed"/>
        <w:tblLook w:val="0400"/>
      </w:tblPr>
      <w:tblGrid>
        <w:gridCol w:w="1055"/>
        <w:gridCol w:w="1401"/>
        <w:gridCol w:w="1252"/>
        <w:gridCol w:w="1252"/>
        <w:gridCol w:w="1412"/>
        <w:gridCol w:w="1455"/>
        <w:gridCol w:w="1336"/>
        <w:tblGridChange w:id="0">
          <w:tblGrid>
            <w:gridCol w:w="1055"/>
            <w:gridCol w:w="1401"/>
            <w:gridCol w:w="1252"/>
            <w:gridCol w:w="1252"/>
            <w:gridCol w:w="1412"/>
            <w:gridCol w:w="1455"/>
            <w:gridCol w:w="133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人數(佔年度比例)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時數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57(41%)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70(48%)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108(54%)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122(59%)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169(84%)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52(37%)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29(20%)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46(23%)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64(31%)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29(14%)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100-149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20(14%)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150-199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10(7%)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1(0.5%)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5(4%)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0(0%)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10A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200" w:hanging="72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