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消防局救護義消性別統計與分析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前言</w:t>
      </w:r>
    </w:p>
    <w:p w:rsidR="00000000" w:rsidDel="00000000" w:rsidP="00000000" w:rsidRDefault="00000000" w:rsidRPr="00000000" w14:paraId="00000003">
      <w:pPr>
        <w:ind w:firstLine="640"/>
        <w:rPr>
          <w:rFonts w:ascii="DFKai-SB" w:cs="DFKai-SB" w:eastAsia="DFKai-SB" w:hAnsi="DFKai-SB"/>
          <w:sz w:val="32"/>
          <w:szCs w:val="32"/>
          <w:highlight w:val="white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highlight w:val="white"/>
          <w:rtl w:val="0"/>
        </w:rPr>
        <w:t xml:space="preserve">為激勵社會大眾秉持「以服務充實人生，用關懷增進溫情」的理念，發揮「助人最樂，服務最榮」的精神，進而擁抱「鳳凰情」，展現「天使心」，踴躍投入志工行列，積極散播服務種子，共同為協助緊急救護工作及增進社會安祥而奉獻心力。雲林縣消防局鳳凰志工計有7分隊，分別為斗六、斗南、古坑、西螺、虎尾、東勢、北港分隊所屬，平時排班協助緊急救護勤務，並協助各類緊急救護宣導工作，成員皆熱心公益，無私奉獻，深受各界肯定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救護義消性別統計及分析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(一)救護義消男女人數統計及分析</w:t>
      </w:r>
    </w:p>
    <w:p w:rsidR="00000000" w:rsidDel="00000000" w:rsidP="00000000" w:rsidRDefault="00000000" w:rsidRPr="00000000" w14:paraId="00000006">
      <w:pPr>
        <w:ind w:firstLine="640"/>
        <w:rPr>
          <w:rFonts w:ascii="DFKai-SB" w:cs="DFKai-SB" w:eastAsia="DFKai-SB" w:hAnsi="DFKai-SB"/>
          <w:sz w:val="32"/>
          <w:szCs w:val="32"/>
          <w:highlight w:val="white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highlight w:val="white"/>
          <w:rtl w:val="0"/>
        </w:rPr>
        <w:t xml:space="preserve">統計近五年(106-110年度)，救護義消人數由138人增加至201人，共增加63人(五年期間，增加45.65%)，其中男性增加29人，女性增加34人。而109年到110年救護義消人數有減少6人，研判可能原因為COVID19疫情爆發，造成屆齡義消退休後，民眾為了避免染疫風險，尚難招募新進救護義消。</w:t>
      </w:r>
    </w:p>
    <w:p w:rsidR="00000000" w:rsidDel="00000000" w:rsidP="00000000" w:rsidRDefault="00000000" w:rsidRPr="00000000" w14:paraId="00000007">
      <w:pPr>
        <w:rPr>
          <w:rFonts w:ascii="DFKai-SB" w:cs="DFKai-SB" w:eastAsia="DFKai-SB" w:hAnsi="DFKai-SB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DFKai-SB" w:cs="DFKai-SB" w:eastAsia="DFKai-SB" w:hAnsi="DFKai-SB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center"/>
        <w:tblLayout w:type="fixed"/>
        <w:tblLook w:val="0400"/>
      </w:tblPr>
      <w:tblGrid>
        <w:gridCol w:w="1022"/>
        <w:gridCol w:w="1021"/>
        <w:gridCol w:w="1412"/>
        <w:gridCol w:w="1412"/>
        <w:gridCol w:w="1488"/>
        <w:gridCol w:w="1412"/>
        <w:gridCol w:w="1338"/>
        <w:tblGridChange w:id="0">
          <w:tblGrid>
            <w:gridCol w:w="1022"/>
            <w:gridCol w:w="1021"/>
            <w:gridCol w:w="1412"/>
            <w:gridCol w:w="1412"/>
            <w:gridCol w:w="1488"/>
            <w:gridCol w:w="1412"/>
            <w:gridCol w:w="1338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人數(佔當年度比例)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110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人數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36(26%)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B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41(28%)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59(30%)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65(31%)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65(32%)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102(74%)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104(72%)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140(70%)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142(69%)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136(68%)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合計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201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DFKai-SB" w:cs="DFKai-SB" w:eastAsia="DFKai-SB" w:hAnsi="DFKai-SB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DFKai-SB" w:cs="DFKai-SB" w:eastAsia="DFKai-SB" w:hAnsi="DFKai-SB"/>
          <w:sz w:val="32"/>
          <w:szCs w:val="32"/>
          <w:highlight w:val="white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highlight w:val="white"/>
        </w:rPr>
        <w:drawing>
          <wp:inline distB="0" distT="0" distL="0" distR="0">
            <wp:extent cx="4973318" cy="2871341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73318" cy="28713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DFKai-SB" w:cs="DFKai-SB" w:eastAsia="DFKai-SB" w:hAnsi="DFKai-SB"/>
          <w:sz w:val="32"/>
          <w:szCs w:val="32"/>
          <w:highlight w:val="white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highlight w:val="white"/>
          <w:rtl w:val="0"/>
        </w:rPr>
        <w:t xml:space="preserve">    (二)救護義消男女比例統計及分析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" w:right="0" w:firstLine="64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傳統性別意識，業界醫療救護工作有女性多於男性的傾向，觀察本縣近五年救護義消男女比例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，男生比例由26%增加到32%，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顯示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已初步打破性別意識，有越來越多的男性願意投入救護工作。</w:t>
      </w:r>
    </w:p>
    <w:p w:rsidR="00000000" w:rsidDel="00000000" w:rsidP="00000000" w:rsidRDefault="00000000" w:rsidRPr="00000000" w14:paraId="00000031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    (三)救護義消年齡統計及分析</w:t>
      </w:r>
    </w:p>
    <w:p w:rsidR="00000000" w:rsidDel="00000000" w:rsidP="00000000" w:rsidRDefault="00000000" w:rsidRPr="00000000" w14:paraId="00000032">
      <w:pPr>
        <w:ind w:firstLine="640"/>
        <w:jc w:val="both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目前救護義消以年齡在50-59歲的比例最多，其次是40-49歲，研判原因可能為此年齡層的義消，大多在職場有穩定的經濟收入，而小孩也多已成人或踏入社會工作，養兒育女的生活重心漸漸能轉換更多時間參與公共事務。</w:t>
      </w:r>
    </w:p>
    <w:tbl>
      <w:tblPr>
        <w:tblStyle w:val="Table2"/>
        <w:tblW w:w="8551.0" w:type="dxa"/>
        <w:jc w:val="center"/>
        <w:tblLayout w:type="fixed"/>
        <w:tblLook w:val="0400"/>
      </w:tblPr>
      <w:tblGrid>
        <w:gridCol w:w="876"/>
        <w:gridCol w:w="1389"/>
        <w:gridCol w:w="1356"/>
        <w:gridCol w:w="1252"/>
        <w:gridCol w:w="1250"/>
        <w:gridCol w:w="1252"/>
        <w:gridCol w:w="1176"/>
        <w:tblGridChange w:id="0">
          <w:tblGrid>
            <w:gridCol w:w="876"/>
            <w:gridCol w:w="1389"/>
            <w:gridCol w:w="1356"/>
            <w:gridCol w:w="1252"/>
            <w:gridCol w:w="1250"/>
            <w:gridCol w:w="1252"/>
            <w:gridCol w:w="1176"/>
          </w:tblGrid>
        </w:tblGridChange>
      </w:tblGrid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人數(佔當年度比例)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年度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110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shd w:fill="0070c0" w:val="clear"/>
                <w:rtl w:val="0"/>
              </w:rPr>
              <w:t xml:space="preserve">年</w:t>
            </w: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29以下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7(5%)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12(8%)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18(9%)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27(13%)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22(11%)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30-39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34(25%)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35(24%)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46(23%)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44(21%)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37(18%)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40-49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50(36%)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45(31%)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61(23%)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57(28%)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58(29%)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50-59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45(33%)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51(35%)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72(36%)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73(35%)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78(39%)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60以上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2(1%)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2(1%)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2(1%)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6(3%)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6(3%)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65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合計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201</w:t>
            </w:r>
          </w:p>
        </w:tc>
      </w:tr>
    </w:tbl>
    <w:p w:rsidR="00000000" w:rsidDel="00000000" w:rsidP="00000000" w:rsidRDefault="00000000" w:rsidRPr="00000000" w14:paraId="0000006B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</w:rPr>
        <w:drawing>
          <wp:inline distB="0" distT="0" distL="0" distR="0">
            <wp:extent cx="5274310" cy="3134792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47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1219200</wp:posOffset>
                </wp:positionV>
                <wp:extent cx="981710" cy="132016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59908" y="3124680"/>
                          <a:ext cx="972185" cy="1310640"/>
                        </a:xfrm>
                        <a:custGeom>
                          <a:rect b="b" l="l" r="r" t="t"/>
                          <a:pathLst>
                            <a:path extrusionOk="0" h="1310640" w="972185">
                              <a:moveTo>
                                <a:pt x="0" y="0"/>
                              </a:moveTo>
                              <a:lnTo>
                                <a:pt x="0" y="1310640"/>
                              </a:lnTo>
                              <a:lnTo>
                                <a:pt x="972185" y="1310640"/>
                              </a:lnTo>
                              <a:lnTo>
                                <a:pt x="972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29歲以下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30-39歲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40-49歲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50-59歲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60歲以上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合計</w:t>
                            </w:r>
                          </w:p>
                        </w:txbxContent>
                      </wps:txbx>
                      <wps:bodyPr anchorCtr="0" anchor="t" bIns="45700" lIns="114300" spcFirstLastPara="1" rIns="1143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1219200</wp:posOffset>
                </wp:positionV>
                <wp:extent cx="981710" cy="1320165"/>
                <wp:effectExtent b="0" l="0" r="0" t="0"/>
                <wp:wrapSquare wrapText="bothSides" distB="0" distT="0" distL="114300" distR="114300"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1320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    (四) 救護義消年齡比例統計及分析</w:t>
      </w:r>
    </w:p>
    <w:p w:rsidR="00000000" w:rsidDel="00000000" w:rsidP="00000000" w:rsidRDefault="00000000" w:rsidRPr="00000000" w14:paraId="0000006E">
      <w:pPr>
        <w:ind w:firstLine="640"/>
        <w:jc w:val="both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經本縣近五年積極對外推動救護義消人力招募，並於大專院校廣為宣導之下，年紀在29歲以下、50-59歲以及60歲以上救護義消比例普遍成長(5%-11%、33%-39%及1%-3%)，推估人力招募策略已漸發生效果，有越來越多的社會青年及有志民眾願意投入救護義消的行列。</w:t>
      </w:r>
    </w:p>
    <w:p w:rsidR="00000000" w:rsidDel="00000000" w:rsidP="00000000" w:rsidRDefault="00000000" w:rsidRPr="00000000" w14:paraId="0000006F">
      <w:pPr>
        <w:ind w:firstLine="64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    (五)男女各年齡層統計及分析</w:t>
      </w:r>
    </w:p>
    <w:p w:rsidR="00000000" w:rsidDel="00000000" w:rsidP="00000000" w:rsidRDefault="00000000" w:rsidRPr="00000000" w14:paraId="00000070">
      <w:pPr>
        <w:ind w:firstLine="640"/>
        <w:jc w:val="both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雲林是農業大縣，近年雲林縣因人口外移及少子化的影響，近五年來，救護義消男性30歲-59歲人數為志工主力，29歲以下雖有增多趨勢，但占少數。女性則以40-59歲人數最多，研判在台灣傳統的集體意識下，家庭分工仍以「男主外；女主內」的觀念為大宗，農業社會女性在子女尚未長大成人前，多數皆承擔家庭工作重擔，必須等到子女離巢期，才有心力參與志工事務。</w:t>
      </w:r>
    </w:p>
    <w:tbl>
      <w:tblPr>
        <w:tblStyle w:val="Table3"/>
        <w:tblW w:w="5704.000000000001" w:type="dxa"/>
        <w:jc w:val="center"/>
        <w:tblLayout w:type="fixed"/>
        <w:tblLook w:val="0400"/>
      </w:tblPr>
      <w:tblGrid>
        <w:gridCol w:w="940"/>
        <w:gridCol w:w="1276"/>
        <w:gridCol w:w="700"/>
        <w:gridCol w:w="640"/>
        <w:gridCol w:w="716"/>
        <w:gridCol w:w="716"/>
        <w:gridCol w:w="716"/>
        <w:tblGridChange w:id="0">
          <w:tblGrid>
            <w:gridCol w:w="940"/>
            <w:gridCol w:w="1276"/>
            <w:gridCol w:w="700"/>
            <w:gridCol w:w="640"/>
            <w:gridCol w:w="716"/>
            <w:gridCol w:w="716"/>
            <w:gridCol w:w="716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男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73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人數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9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年度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B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C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D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110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7F">
            <w:pPr>
              <w:widowControl w:val="1"/>
              <w:shd w:fill="548dd4" w:val="clear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1"/>
              <w:shd w:fill="548dd4" w:val="clear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</w:t>
            </w:r>
          </w:p>
          <w:p w:rsidR="00000000" w:rsidDel="00000000" w:rsidP="00000000" w:rsidRDefault="00000000" w:rsidRPr="00000000" w14:paraId="00000081">
            <w:pPr>
              <w:widowControl w:val="1"/>
              <w:shd w:fill="548dd4" w:val="clear"/>
              <w:jc w:val="center"/>
              <w:rPr>
                <w:rFonts w:ascii="DFKai-SB" w:cs="DFKai-SB" w:eastAsia="DFKai-SB" w:hAnsi="DFKai-SB"/>
                <w:sz w:val="32"/>
                <w:szCs w:val="32"/>
                <w:shd w:fill="548dd4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shd w:fill="548dd4" w:val="clear"/>
                <w:rtl w:val="0"/>
              </w:rPr>
              <w:t xml:space="preserve">齡</w:t>
            </w:r>
          </w:p>
          <w:p w:rsidR="00000000" w:rsidDel="00000000" w:rsidP="00000000" w:rsidRDefault="00000000" w:rsidRPr="00000000" w14:paraId="00000082">
            <w:pPr>
              <w:widowControl w:val="1"/>
              <w:shd w:fill="548dd4" w:val="clear"/>
              <w:jc w:val="center"/>
              <w:rPr>
                <w:rFonts w:ascii="DFKai-SB" w:cs="DFKai-SB" w:eastAsia="DFKai-SB" w:hAnsi="DFKai-SB"/>
                <w:sz w:val="32"/>
                <w:szCs w:val="32"/>
                <w:shd w:fill="548dd4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1"/>
              <w:shd w:fill="548dd4" w:val="clear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29以下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30-39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92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40-49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99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50-59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19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A0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60以上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A6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</w:rPr>
        <w:drawing>
          <wp:inline distB="0" distT="0" distL="0" distR="0">
            <wp:extent cx="5274310" cy="4084538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4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1651000</wp:posOffset>
                </wp:positionV>
                <wp:extent cx="981710" cy="231076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59908" y="2629380"/>
                          <a:ext cx="972185" cy="2301240"/>
                        </a:xfrm>
                        <a:custGeom>
                          <a:rect b="b" l="l" r="r" t="t"/>
                          <a:pathLst>
                            <a:path extrusionOk="0" h="2301240" w="972185">
                              <a:moveTo>
                                <a:pt x="0" y="0"/>
                              </a:moveTo>
                              <a:lnTo>
                                <a:pt x="0" y="2301240"/>
                              </a:lnTo>
                              <a:lnTo>
                                <a:pt x="972185" y="2301240"/>
                              </a:lnTo>
                              <a:lnTo>
                                <a:pt x="972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29歲以下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30-39歲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40-49歲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50-59歲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60歲以上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0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114300" spcFirstLastPara="1" rIns="1143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1651000</wp:posOffset>
                </wp:positionV>
                <wp:extent cx="981710" cy="2310765"/>
                <wp:effectExtent b="0" l="0" r="0" t="0"/>
                <wp:wrapSquare wrapText="bothSides" distB="0" distT="0" distL="114300" distR="114300"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2310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7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628.000000000001" w:type="dxa"/>
        <w:jc w:val="center"/>
        <w:tblLayout w:type="fixed"/>
        <w:tblLook w:val="0400"/>
      </w:tblPr>
      <w:tblGrid>
        <w:gridCol w:w="864"/>
        <w:gridCol w:w="1276"/>
        <w:gridCol w:w="700"/>
        <w:gridCol w:w="640"/>
        <w:gridCol w:w="716"/>
        <w:gridCol w:w="716"/>
        <w:gridCol w:w="716"/>
        <w:tblGridChange w:id="0">
          <w:tblGrid>
            <w:gridCol w:w="864"/>
            <w:gridCol w:w="1276"/>
            <w:gridCol w:w="700"/>
            <w:gridCol w:w="640"/>
            <w:gridCol w:w="716"/>
            <w:gridCol w:w="716"/>
            <w:gridCol w:w="716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女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AB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人數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3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年度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4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5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6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7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8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110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BA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29以下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9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C1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30-39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19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C7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C8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40-49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CF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50-59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59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0070c0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D6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60以上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DC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</w:rPr>
        <w:drawing>
          <wp:inline distB="0" distT="0" distL="0" distR="0">
            <wp:extent cx="4895512" cy="3682303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95512" cy="36823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1651000</wp:posOffset>
                </wp:positionV>
                <wp:extent cx="981710" cy="125349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59908" y="3158018"/>
                          <a:ext cx="972185" cy="1243965"/>
                        </a:xfrm>
                        <a:custGeom>
                          <a:rect b="b" l="l" r="r" t="t"/>
                          <a:pathLst>
                            <a:path extrusionOk="0" h="1243965" w="972185">
                              <a:moveTo>
                                <a:pt x="0" y="0"/>
                              </a:moveTo>
                              <a:lnTo>
                                <a:pt x="0" y="1243965"/>
                              </a:lnTo>
                              <a:lnTo>
                                <a:pt x="972185" y="1243965"/>
                              </a:lnTo>
                              <a:lnTo>
                                <a:pt x="972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29歲以下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30-39歲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40-49歲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50-59歲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60歲以上</w:t>
                            </w:r>
                          </w:p>
                        </w:txbxContent>
                      </wps:txbx>
                      <wps:bodyPr anchorCtr="0" anchor="t" bIns="45700" lIns="114300" spcFirstLastPara="1" rIns="1143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1651000</wp:posOffset>
                </wp:positionV>
                <wp:extent cx="981710" cy="1253490"/>
                <wp:effectExtent b="0" l="0" r="0" t="0"/>
                <wp:wrapSquare wrapText="bothSides" distB="0" distT="0" distL="114300" distR="114300"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1253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D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  (六)救護男女協勤時數統計及分析</w:t>
      </w:r>
    </w:p>
    <w:p w:rsidR="00000000" w:rsidDel="00000000" w:rsidP="00000000" w:rsidRDefault="00000000" w:rsidRPr="00000000" w14:paraId="000000DE">
      <w:pPr>
        <w:ind w:firstLine="640"/>
        <w:jc w:val="both"/>
        <w:rPr>
          <w:rFonts w:ascii="DFKai-SB" w:cs="DFKai-SB" w:eastAsia="DFKai-SB" w:hAnsi="DFKai-SB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因為救護志工的人數逐年增加平均分擔服勤時數，近五年來，每位救護義消的服勤時數呈現逐年下滑的趨勢，但109年起因本縣受新冠染疫影響，救護義消服勤時數大幅減少，可視為短期間受不可抗力影響的現象。</w:t>
      </w:r>
    </w:p>
    <w:p w:rsidR="00000000" w:rsidDel="00000000" w:rsidP="00000000" w:rsidRDefault="00000000" w:rsidRPr="00000000" w14:paraId="000000DF">
      <w:pPr>
        <w:ind w:firstLine="640"/>
        <w:jc w:val="both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本縣逐年招募救護義消，使每位救護義消的服勤時數呈現逐年下滑的趨勢外，因女性救護義消入隊比例逐年提升，使男性救護義消年度服勤平均時數從106年較女性多出約10小時，至110年男女平均服勤時數已趨近相當，明顯縮小男女服勤時數差距。</w:t>
      </w:r>
    </w:p>
    <w:tbl>
      <w:tblPr>
        <w:tblStyle w:val="Table5"/>
        <w:tblW w:w="9163.0" w:type="dxa"/>
        <w:jc w:val="left"/>
        <w:tblInd w:w="-12.999999999999998" w:type="dxa"/>
        <w:tblLayout w:type="fixed"/>
        <w:tblLook w:val="0400"/>
      </w:tblPr>
      <w:tblGrid>
        <w:gridCol w:w="1055"/>
        <w:gridCol w:w="1401"/>
        <w:gridCol w:w="1252"/>
        <w:gridCol w:w="1252"/>
        <w:gridCol w:w="1412"/>
        <w:gridCol w:w="1455"/>
        <w:gridCol w:w="1336"/>
        <w:tblGridChange w:id="0">
          <w:tblGrid>
            <w:gridCol w:w="1055"/>
            <w:gridCol w:w="1401"/>
            <w:gridCol w:w="1252"/>
            <w:gridCol w:w="1252"/>
            <w:gridCol w:w="1412"/>
            <w:gridCol w:w="1455"/>
            <w:gridCol w:w="1336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E2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人數(佔年度比例)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E8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　年度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E9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EA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EB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EC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ED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110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EE">
            <w:pPr>
              <w:widowControl w:val="1"/>
              <w:jc w:val="center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時數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EF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49以下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57(41%)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70(48%)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108(54%)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122(59%)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169(84%)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F6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50-99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52(37%)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29(20%)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46(23%)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64(31%)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29(14%)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FD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100-149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20(14%)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27(19%)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27(14%)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12(6%)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2(1%)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04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150-199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4(3%)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10(7%)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12(6%)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6(3%)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1(0.5%)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0B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200以上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5(4%)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9(6%)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6(3%)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3(1%)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0(0%)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2">
            <w:pPr>
              <w:widowControl w:val="1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合計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widowControl w:val="1"/>
              <w:jc w:val="right"/>
              <w:rPr>
                <w:rFonts w:ascii="DFKai-SB" w:cs="DFKai-SB" w:eastAsia="DFKai-SB" w:hAnsi="DFKai-SB"/>
                <w:sz w:val="32"/>
                <w:szCs w:val="32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2"/>
                <w:szCs w:val="32"/>
                <w:rtl w:val="0"/>
              </w:rPr>
              <w:t xml:space="preserve">201</w:t>
            </w:r>
          </w:p>
        </w:tc>
      </w:tr>
    </w:tbl>
    <w:p w:rsidR="00000000" w:rsidDel="00000000" w:rsidP="00000000" w:rsidRDefault="00000000" w:rsidRPr="00000000" w14:paraId="00000118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</w:rPr>
        <w:drawing>
          <wp:inline distB="0" distT="0" distL="0" distR="0">
            <wp:extent cx="5274310" cy="3802549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25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1524000</wp:posOffset>
                </wp:positionV>
                <wp:extent cx="1257935" cy="152019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21795" y="3024668"/>
                          <a:ext cx="1248410" cy="1510665"/>
                        </a:xfrm>
                        <a:custGeom>
                          <a:rect b="b" l="l" r="r" t="t"/>
                          <a:pathLst>
                            <a:path extrusionOk="0" h="1510665" w="1248410">
                              <a:moveTo>
                                <a:pt x="0" y="0"/>
                              </a:moveTo>
                              <a:lnTo>
                                <a:pt x="0" y="1510665"/>
                              </a:lnTo>
                              <a:lnTo>
                                <a:pt x="1248410" y="1510665"/>
                              </a:lnTo>
                              <a:lnTo>
                                <a:pt x="1248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49小時以下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50-99小時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100-149小時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150-199小時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200小時以上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合計</w:t>
                            </w:r>
                          </w:p>
                        </w:txbxContent>
                      </wps:txbx>
                      <wps:bodyPr anchorCtr="0" anchor="t" bIns="45700" lIns="114300" spcFirstLastPara="1" rIns="1143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1524000</wp:posOffset>
                </wp:positionV>
                <wp:extent cx="1257935" cy="1520190"/>
                <wp:effectExtent b="0" l="0" r="0" t="0"/>
                <wp:wrapSquare wrapText="bothSides" distB="0" distT="0" distL="114300" distR="114300"/>
                <wp:docPr id="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935" cy="1520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A">
      <w:pPr>
        <w:jc w:val="both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</w:rPr>
        <w:drawing>
          <wp:inline distB="0" distT="0" distL="0" distR="0">
            <wp:extent cx="5094605" cy="3408045"/>
            <wp:effectExtent b="0" l="0" r="0" t="0"/>
            <wp:docPr descr="1661322895001" id="11" name="image1.jpg"/>
            <a:graphic>
              <a:graphicData uri="http://schemas.openxmlformats.org/drawingml/2006/picture">
                <pic:pic>
                  <pic:nvPicPr>
                    <pic:cNvPr descr="1661322895001" id="0" name="image1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4605" cy="3408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762000</wp:posOffset>
                </wp:positionV>
                <wp:extent cx="332105" cy="184404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84710" y="2862743"/>
                          <a:ext cx="322580" cy="1834515"/>
                        </a:xfrm>
                        <a:custGeom>
                          <a:rect b="b" l="l" r="r" t="t"/>
                          <a:pathLst>
                            <a:path extrusionOk="0" h="1834515" w="322580">
                              <a:moveTo>
                                <a:pt x="0" y="0"/>
                              </a:moveTo>
                              <a:lnTo>
                                <a:pt x="0" y="1834515"/>
                              </a:lnTo>
                              <a:lnTo>
                                <a:pt x="322580" y="1834515"/>
                              </a:lnTo>
                              <a:lnTo>
                                <a:pt x="322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平均協勤時數</w:t>
                            </w:r>
                          </w:p>
                        </w:txbxContent>
                      </wps:txbx>
                      <wps:bodyPr anchorCtr="0" anchor="t" bIns="45700" lIns="114300" spcFirstLastPara="1" rIns="114300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762000</wp:posOffset>
                </wp:positionV>
                <wp:extent cx="332105" cy="1844040"/>
                <wp:effectExtent b="0" l="0" r="0" t="0"/>
                <wp:wrapNone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105" cy="1844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結論</w:t>
      </w:r>
    </w:p>
    <w:p w:rsidR="00000000" w:rsidDel="00000000" w:rsidP="00000000" w:rsidRDefault="00000000" w:rsidRPr="00000000" w14:paraId="0000011C">
      <w:pPr>
        <w:ind w:firstLine="640"/>
        <w:jc w:val="both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「政府資源有限，民間力量無窮」，緊急救護為消防法定職務之一，緊急救護的工作又是消防單位主要勤務(過去5年雲林縣救護勤務受理案件每年達2萬5,000多件，平均每個分隊每日執行救護勤務4件)，長期囿於消防人力不足，仍有待有志民眾投身救護義消行列，以充實本縣緊急救護人力。近五年，在政府性平意識及政策的推動之下，本縣打破救護工作以女性為主的觀念，緊急救護志工男女比例及服勤時數已明顯趨近。惟近年縣內受限於「高齡化、少子化」的社會環境，有人口減少及青年外移就業趨勢，救護義消不論男女皆有人力結構老化現象，仍有待政府推動產業升級及生育促進政策，期改善義消年齡結構的問題。</w:t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9.png"/><Relationship Id="rId13" Type="http://schemas.openxmlformats.org/officeDocument/2006/relationships/image" Target="media/image2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.jpg"/><Relationship Id="rId14" Type="http://schemas.openxmlformats.org/officeDocument/2006/relationships/image" Target="media/image10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