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雲林縣申請農業用水水權登記案件之性別分析</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561" w:right="0" w:hanging="561"/>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壹、前言</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77" w:right="0" w:firstLine="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雲林縣地形輪廓為東西狹長，呈不規則之長方形狀，東部為中央山脈玉山山系，地勢漸趨於平坦，超過1,000公尺以上之山區面積有限。全縣面積87%以上為平坦之平原地形，僅斗六市、林內鄉為山地丘陵，其餘區域多為平原與盆地且地質主要是由黏土、細砂、泥層和礫石組成，導水係數較不佳，阻隔雨水入滲。故為防止雲林縣地下水超抽致影響地下水資源永續利用、海水入侵或地層下陷，故劃定地下水管制區，限制或禁止地下水之開發；其管制區劃定程序、鑿井與水權登記管制及其他應遵行事項之辦法。</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貳、地下水管制劃定：</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648" w:right="0" w:hanging="42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一、第一級管制區：除自來水尚未供水地區、中央農業主管機關或臺灣省政府核定之養殖漁業生產區或主管機關或中央目的事業主管機關為預防戰爭、天然災害或其他重大變故外，不得另鑿井。</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538" w:right="0" w:hanging="358"/>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第二級管制區:除自來水尚未供水地區、中央農業主管機關或臺灣省政府核定之養殖漁業生產區、溫泉法劃定公告之溫泉區、國防設施或營區或主管機關或中央目的事業主管機關為預防戰爭、天然災害或其他重大變故外，不得另鑿井。</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2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三、管制區外:需向主管機關申請水權登記並委由合法地下水鑿井業鑿井。</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539" w:right="0" w:hanging="258"/>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四、管制區內已取得水權之水井：因耗損、政府依法撥用或徵收土地等，致水井不堪或無法使用，原水權人仍有續行用水之必要，得鑿井引水：</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539" w:right="0" w:hanging="258"/>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五、管制區內於中華民國九十九年八月四日前已存在未經核准之水井:依各主管機關公告之納管作業規定完成申報，並完成複查作業，得申請補辦鑿井許可及水權登記。</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肆、申請水權登記種類：</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一、工業用水</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二、農業用水(畜牧、養殖、灌溉)</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三、家用及公共給水</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四、其他用途(商業、雜項)</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肆、統計分析：</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57"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統計本縣109年、110年、111年一月至九月申請農業用水(畜牧、養殖、灌溉)水權登記案件性別佔比如下：</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5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109年申報案件：男性72%，女性28％</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5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110年申報案件：男性68%，女性32％</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5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111年申報案件：男性67%，女性33％</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表1申請農業用水水權登記案件之性別概況</w:t>
      </w:r>
    </w:p>
    <w:tbl>
      <w:tblPr>
        <w:tblStyle w:val="Table1"/>
        <w:tblW w:w="9160.0" w:type="dxa"/>
        <w:jc w:val="left"/>
        <w:tblInd w:w="-5.0" w:type="dxa"/>
        <w:tblLayout w:type="fixed"/>
        <w:tblLook w:val="0000"/>
      </w:tblPr>
      <w:tblGrid>
        <w:gridCol w:w="1780"/>
        <w:gridCol w:w="1360"/>
        <w:gridCol w:w="1000"/>
        <w:gridCol w:w="1320"/>
        <w:gridCol w:w="1400"/>
        <w:gridCol w:w="960"/>
        <w:gridCol w:w="1340"/>
        <w:tblGridChange w:id="0">
          <w:tblGrid>
            <w:gridCol w:w="1780"/>
            <w:gridCol w:w="1360"/>
            <w:gridCol w:w="1000"/>
            <w:gridCol w:w="1320"/>
            <w:gridCol w:w="1400"/>
            <w:gridCol w:w="960"/>
            <w:gridCol w:w="1340"/>
          </w:tblGrid>
        </w:tblGridChange>
      </w:tblGrid>
      <w:tr>
        <w:trPr>
          <w:cantSplit w:val="1"/>
          <w:trHeight w:val="31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性別</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109年度</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110年度</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111年度</w:t>
            </w:r>
          </w:p>
        </w:tc>
      </w:tr>
      <w:tr>
        <w:trPr>
          <w:cantSplit w:val="1"/>
          <w:trHeight w:val="31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件數</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百分比</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件數</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百分比</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件數</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百分比</w:t>
            </w:r>
          </w:p>
        </w:tc>
      </w:tr>
      <w:tr>
        <w:trPr>
          <w:cantSplit w:val="0"/>
          <w:trHeight w:val="33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男性</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152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67%</w:t>
            </w:r>
          </w:p>
        </w:tc>
      </w:tr>
      <w:tr>
        <w:trPr>
          <w:cantSplit w:val="0"/>
          <w:trHeight w:val="33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女性</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33%</w:t>
            </w:r>
          </w:p>
        </w:tc>
      </w:tr>
      <w:tr>
        <w:trPr>
          <w:cantSplit w:val="0"/>
          <w:trHeight w:val="33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合計</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表2申請農業用水水權登記案件之性別百分比</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72"/>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406400</wp:posOffset>
                </wp:positionV>
                <wp:extent cx="809625" cy="581025"/>
                <wp:effectExtent b="0" l="0" r="0" t="0"/>
                <wp:wrapNone/>
                <wp:docPr id="2" name=""/>
                <a:graphic>
                  <a:graphicData uri="http://schemas.microsoft.com/office/word/2010/wordprocessingShape">
                    <wps:wsp>
                      <wps:cNvSpPr/>
                      <wps:cNvPr id="58" name="Shape 58"/>
                      <wps:spPr>
                        <a:xfrm>
                          <a:off x="4945950" y="3494250"/>
                          <a:ext cx="8001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14"/>
                                <w:vertAlign w:val="baseline"/>
                              </w:rPr>
                              <w:t xml:space="preserve">男性</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14"/>
                                <w:vertAlign w:val="baseline"/>
                              </w:rPr>
                            </w:r>
                            <w:r w:rsidDel="00000000" w:rsidR="00000000" w:rsidRPr="00000000">
                              <w:rPr>
                                <w:rFonts w:ascii="DFKai-SB" w:cs="DFKai-SB" w:eastAsia="DFKai-SB" w:hAnsi="DFKai-SB"/>
                                <w:b w:val="0"/>
                                <w:i w:val="0"/>
                                <w:smallCaps w:val="0"/>
                                <w:strike w:val="0"/>
                                <w:color w:val="000000"/>
                                <w:sz w:val="14"/>
                                <w:vertAlign w:val="baseline"/>
                              </w:rPr>
                              <w:t xml:space="preserve">女性</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406400</wp:posOffset>
                </wp:positionV>
                <wp:extent cx="809625" cy="58102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096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078480" cy="3061335"/>
                <wp:effectExtent b="0" l="0" r="0" t="0"/>
                <wp:wrapNone/>
                <wp:docPr id="1" name=""/>
                <a:graphic>
                  <a:graphicData uri="http://schemas.microsoft.com/office/word/2010/wordprocessingGroup">
                    <wpg:wgp>
                      <wpg:cNvGrpSpPr/>
                      <wpg:grpSpPr>
                        <a:xfrm>
                          <a:off x="3806750" y="2249325"/>
                          <a:ext cx="3078480" cy="3061335"/>
                          <a:chOff x="3806750" y="2249325"/>
                          <a:chExt cx="3078500" cy="3083550"/>
                        </a:xfrm>
                      </wpg:grpSpPr>
                      <wpg:grpSp>
                        <wpg:cNvGrpSpPr/>
                        <wpg:grpSpPr>
                          <a:xfrm>
                            <a:off x="3806760" y="2249333"/>
                            <a:ext cx="3078480" cy="3061335"/>
                            <a:chOff x="0" y="0"/>
                            <a:chExt cx="4848" cy="4821"/>
                          </a:xfrm>
                        </wpg:grpSpPr>
                        <wps:wsp>
                          <wps:cNvSpPr/>
                          <wps:cNvPr id="3" name="Shape 3"/>
                          <wps:spPr>
                            <a:xfrm>
                              <a:off x="0" y="0"/>
                              <a:ext cx="4825" cy="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848" cy="482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1" y="52"/>
                              <a:ext cx="4735" cy="434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04" y="248"/>
                              <a:ext cx="3726" cy="3367"/>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504" y="3274"/>
                              <a:ext cx="3726"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2944"/>
                              <a:ext cx="3726"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2603"/>
                              <a:ext cx="3726"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2272"/>
                              <a:ext cx="3726"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1932"/>
                              <a:ext cx="3726"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1591"/>
                              <a:ext cx="3726"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1260"/>
                              <a:ext cx="3726"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919"/>
                              <a:ext cx="3726"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589"/>
                              <a:ext cx="3726"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248"/>
                              <a:ext cx="3726"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7" name="Shape 17"/>
                          <wps:spPr>
                            <a:xfrm>
                              <a:off x="504" y="248"/>
                              <a:ext cx="3726" cy="3367"/>
                            </a:xfrm>
                            <a:prstGeom prst="rect">
                              <a:avLst/>
                            </a:prstGeom>
                            <a:no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762" y="1080"/>
                              <a:ext cx="360" cy="2535"/>
                            </a:xfrm>
                            <a:prstGeom prst="rect">
                              <a:avLst/>
                            </a:prstGeom>
                            <a:solidFill>
                              <a:srgbClr val="80008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007" y="1440"/>
                              <a:ext cx="360" cy="2175"/>
                            </a:xfrm>
                            <a:prstGeom prst="rect">
                              <a:avLst/>
                            </a:prstGeom>
                            <a:solidFill>
                              <a:srgbClr val="80008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3242" y="1440"/>
                              <a:ext cx="361" cy="2175"/>
                            </a:xfrm>
                            <a:prstGeom prst="rect">
                              <a:avLst/>
                            </a:prstGeom>
                            <a:solidFill>
                              <a:srgbClr val="80008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122" y="2700"/>
                              <a:ext cx="360" cy="915"/>
                            </a:xfrm>
                            <a:prstGeom prst="rect">
                              <a:avLst/>
                            </a:prstGeom>
                            <a:solidFill>
                              <a:srgbClr val="FF99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367" y="2520"/>
                              <a:ext cx="350" cy="1095"/>
                            </a:xfrm>
                            <a:prstGeom prst="rect">
                              <a:avLst/>
                            </a:prstGeom>
                            <a:solidFill>
                              <a:srgbClr val="FF99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3600" y="2340"/>
                              <a:ext cx="357" cy="1275"/>
                            </a:xfrm>
                            <a:prstGeom prst="rect">
                              <a:avLst/>
                            </a:prstGeom>
                            <a:solidFill>
                              <a:srgbClr val="FF99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504" y="248"/>
                              <a:ext cx="0" cy="336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3615"/>
                              <a:ext cx="3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3274"/>
                              <a:ext cx="3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2944"/>
                              <a:ext cx="3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2603"/>
                              <a:ext cx="3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2272"/>
                              <a:ext cx="3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1932"/>
                              <a:ext cx="3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1591"/>
                              <a:ext cx="3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1260"/>
                              <a:ext cx="3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919"/>
                              <a:ext cx="3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589"/>
                              <a:ext cx="3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248"/>
                              <a:ext cx="3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 y="3615"/>
                              <a:ext cx="3726"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504" y="3574"/>
                              <a:ext cx="0" cy="41"/>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1750" y="3574"/>
                              <a:ext cx="0" cy="41"/>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2985" y="3574"/>
                              <a:ext cx="0" cy="41"/>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4230" y="3574"/>
                              <a:ext cx="0" cy="41"/>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41" name="Shape 41"/>
                          <wps:spPr>
                            <a:xfrm>
                              <a:off x="900" y="3780"/>
                              <a:ext cx="439"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18"/>
                                    <w:vertAlign w:val="baseline"/>
                                  </w:rPr>
                                  <w:t xml:space="preserve">比率</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18"/>
                                    <w:vertAlign w:val="baseline"/>
                                  </w:rPr>
                                </w:r>
                              </w:p>
                            </w:txbxContent>
                          </wps:txbx>
                          <wps:bodyPr anchorCtr="0" anchor="t" bIns="45700" lIns="91425" spcFirstLastPara="1" rIns="91425" wrap="square" tIns="45700">
                            <a:noAutofit/>
                          </wps:bodyPr>
                        </wps:wsp>
                        <wps:wsp>
                          <wps:cNvSpPr/>
                          <wps:cNvPr id="42" name="Shape 42"/>
                          <wps:spPr>
                            <a:xfrm>
                              <a:off x="2160" y="3780"/>
                              <a:ext cx="424" cy="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18"/>
                                    <w:vertAlign w:val="baseline"/>
                                  </w:rPr>
                                  <w:t xml:space="preserve">比率</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43" name="Shape 43"/>
                          <wps:spPr>
                            <a:xfrm>
                              <a:off x="3420" y="3780"/>
                              <a:ext cx="410" cy="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18"/>
                                    <w:vertAlign w:val="baseline"/>
                                  </w:rPr>
                                  <w:t xml:space="preserve">比率</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44" name="Shape 44"/>
                          <wps:spPr>
                            <a:xfrm>
                              <a:off x="875" y="4101"/>
                              <a:ext cx="551"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t xml:space="preserve">109年</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45" name="Shape 45"/>
                          <wps:spPr>
                            <a:xfrm>
                              <a:off x="2120" y="4101"/>
                              <a:ext cx="551"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t xml:space="preserve">110年</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46" name="Shape 46"/>
                          <wps:spPr>
                            <a:xfrm>
                              <a:off x="3366" y="4101"/>
                              <a:ext cx="551"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t xml:space="preserve">111年</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r>
                              </w:p>
                            </w:txbxContent>
                          </wps:txbx>
                          <wps:bodyPr anchorCtr="0" anchor="t" bIns="45700" lIns="91425" spcFirstLastPara="1" rIns="91425" wrap="square" tIns="45700">
                            <a:noAutofit/>
                          </wps:bodyPr>
                        </wps:wsp>
                        <wps:wsp>
                          <wps:cNvCnPr/>
                          <wps:spPr>
                            <a:xfrm>
                              <a:off x="504" y="3615"/>
                              <a:ext cx="0" cy="641"/>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230" y="3615"/>
                              <a:ext cx="0" cy="641"/>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750" y="3615"/>
                              <a:ext cx="0" cy="641"/>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985" y="3615"/>
                              <a:ext cx="0" cy="641"/>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51" name="Shape 51"/>
                          <wps:spPr>
                            <a:xfrm>
                              <a:off x="4302" y="713"/>
                              <a:ext cx="474" cy="56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4395" y="826"/>
                              <a:ext cx="62" cy="62"/>
                            </a:xfrm>
                            <a:prstGeom prst="rect">
                              <a:avLst/>
                            </a:prstGeom>
                            <a:solidFill>
                              <a:srgbClr val="80008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4395" y="1105"/>
                              <a:ext cx="62" cy="62"/>
                            </a:xfrm>
                            <a:prstGeom prst="rect">
                              <a:avLst/>
                            </a:prstGeom>
                            <a:solidFill>
                              <a:srgbClr val="FF99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51" y="52"/>
                              <a:ext cx="4735" cy="4348"/>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0" y="0"/>
                              <a:ext cx="1620" cy="14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t xml:space="preserve">100%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 90%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 80%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 70%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txbxContent>
                          </wps:txbx>
                          <wps:bodyPr anchorCtr="0" anchor="t" bIns="45700" lIns="91425" spcFirstLastPara="1" rIns="91425" wrap="square" tIns="45700">
                            <a:noAutofit/>
                          </wps:bodyPr>
                        </wps:wsp>
                        <wps:wsp>
                          <wps:cNvSpPr/>
                          <wps:cNvPr id="56" name="Shape 56"/>
                          <wps:spPr>
                            <a:xfrm>
                              <a:off x="0" y="1260"/>
                              <a:ext cx="1620" cy="1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t xml:space="preserve"> 60%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 50%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 40%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txbxContent>
                          </wps:txbx>
                          <wps:bodyPr anchorCtr="0" anchor="t" bIns="45700" lIns="91425" spcFirstLastPara="1" rIns="91425" wrap="square" tIns="45700">
                            <a:noAutofit/>
                          </wps:bodyPr>
                        </wps:wsp>
                        <wps:wsp>
                          <wps:cNvSpPr/>
                          <wps:cNvPr id="57" name="Shape 57"/>
                          <wps:spPr>
                            <a:xfrm>
                              <a:off x="0" y="2340"/>
                              <a:ext cx="720" cy="14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t xml:space="preserve"> 30%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 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 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  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078480" cy="306133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78480" cy="3061335"/>
                        </a:xfrm>
                        <a:prstGeom prst="rect"/>
                        <a:ln/>
                      </pic:spPr>
                    </pic:pic>
                  </a:graphicData>
                </a:graphic>
              </wp:anchor>
            </w:drawing>
          </mc:Fallback>
        </mc:AlternateConten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肆、總結：</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從圖可清楚觀察出近</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3年(109年-111</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年) 的統計資料顯示</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，主要</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登記農業用水水權案件中，</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男性皆多於女性，但女性比例逐年微幅增加。</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近年本縣青壯年人口外移，農業勞動力有老年化及婦女化的趨勢，對男、女性別角色分工也造成衝擊，女性較有機會參與農業經營之決策，進而成為農場經營者，農業女性角色及地位發生轉變，故農業女性經營管理者增加。</w:t>
      </w:r>
      <w:r w:rsidDel="00000000" w:rsidR="00000000" w:rsidRPr="00000000">
        <w:rPr>
          <w:rtl w:val="0"/>
        </w:rPr>
      </w:r>
    </w:p>
    <w:sectPr>
      <w:footerReference r:id="rId8" w:type="default"/>
      <w:footerReference r:id="rId9" w:type="even"/>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